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603F" w14:textId="77777777" w:rsidR="005B20CF" w:rsidRDefault="005B20CF" w:rsidP="00FE4CC1">
      <w:pPr>
        <w:ind w:left="720" w:hanging="720"/>
        <w:jc w:val="center"/>
        <w:rPr>
          <w:rFonts w:ascii="Arial" w:hAnsi="Arial" w:cs="Arial"/>
          <w:b/>
          <w:color w:val="000000"/>
          <w:sz w:val="36"/>
          <w:szCs w:val="36"/>
          <w:u w:val="single"/>
        </w:rPr>
      </w:pPr>
    </w:p>
    <w:p w14:paraId="48A323C4" w14:textId="3783DFFB"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05EB2C1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5D2B438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5B98CC96" w14:textId="77777777" w:rsidR="005B20CF" w:rsidRDefault="00FE4CC1" w:rsidP="005B20CF">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r w:rsidR="005B20CF">
        <w:rPr>
          <w:rFonts w:ascii="Arial" w:hAnsi="Arial" w:cs="Arial"/>
          <w:sz w:val="24"/>
          <w:szCs w:val="24"/>
          <w:lang w:val="en"/>
        </w:rPr>
        <w:t>.</w:t>
      </w:r>
    </w:p>
    <w:p w14:paraId="4222CD18" w14:textId="0FED8B02" w:rsidR="00F16AEB" w:rsidRDefault="005B20CF" w:rsidP="005B20CF">
      <w:pPr>
        <w:jc w:val="both"/>
        <w:rPr>
          <w:rFonts w:ascii="Arial" w:eastAsia="Calibri" w:hAnsi="Arial" w:cs="Arial"/>
          <w:sz w:val="24"/>
          <w:szCs w:val="24"/>
        </w:rPr>
      </w:pPr>
      <w:r>
        <w:rPr>
          <w:rFonts w:ascii="Arial" w:hAnsi="Arial" w:cs="Arial"/>
          <w:sz w:val="24"/>
          <w:szCs w:val="24"/>
          <w:lang w:val="en"/>
        </w:rPr>
        <w:lastRenderedPageBreak/>
        <w:t>Blyths Meadow Surgery</w:t>
      </w:r>
      <w:r w:rsidR="00544461" w:rsidRPr="007E3C8A">
        <w:rPr>
          <w:rFonts w:ascii="Arial" w:eastAsia="Calibri" w:hAnsi="Arial" w:cs="Arial"/>
          <w:sz w:val="24"/>
          <w:szCs w:val="24"/>
        </w:rPr>
        <w:t xml:space="preserve">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26FA9083" w14:textId="77777777" w:rsidR="005B20CF" w:rsidRPr="005B20CF" w:rsidRDefault="005B20CF" w:rsidP="005B20CF">
      <w:pPr>
        <w:jc w:val="both"/>
        <w:rPr>
          <w:rFonts w:ascii="Arial" w:hAnsi="Arial" w:cs="Arial"/>
          <w:sz w:val="24"/>
          <w:szCs w:val="24"/>
          <w:lang w:val="en"/>
        </w:rPr>
      </w:pP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5543F7" w:rsidP="006E559B">
      <w:pPr>
        <w:spacing w:line="276" w:lineRule="auto"/>
        <w:jc w:val="both"/>
        <w:rPr>
          <w:rFonts w:ascii="Arial" w:eastAsia="Calibri" w:hAnsi="Arial" w:cs="Arial"/>
          <w:sz w:val="24"/>
          <w:szCs w:val="24"/>
        </w:rPr>
      </w:pP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5543F7"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318C3A7" w14:textId="7D69B778"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extended primary care services</w:t>
      </w:r>
    </w:p>
    <w:p w14:paraId="7816CB4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1D81A5C2"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lastRenderedPageBreak/>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5E5A6699"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5B20CF">
        <w:rPr>
          <w:rFonts w:ascii="Arial" w:hAnsi="Arial" w:cs="Arial"/>
          <w:bCs/>
          <w:sz w:val="24"/>
          <w:szCs w:val="24"/>
        </w:rPr>
        <w:t>Braintree</w:t>
      </w:r>
      <w:r w:rsidRPr="00843FBD">
        <w:rPr>
          <w:rFonts w:ascii="Arial" w:hAnsi="Arial" w:cs="Arial"/>
          <w:bCs/>
          <w:sz w:val="24"/>
          <w:szCs w:val="24"/>
        </w:rPr>
        <w:t xml:space="preserve"> PCN (Primary Care Network) which is a network of GPs practices established to provide integrated services to the local population. Members of the network are:</w:t>
      </w:r>
    </w:p>
    <w:p w14:paraId="2581FD30" w14:textId="77777777" w:rsidR="005B20CF" w:rsidRDefault="005B20CF" w:rsidP="005B20CF">
      <w:pPr>
        <w:pStyle w:val="ListParagraph"/>
        <w:numPr>
          <w:ilvl w:val="0"/>
          <w:numId w:val="50"/>
        </w:numPr>
        <w:spacing w:after="160" w:line="256" w:lineRule="auto"/>
        <w:jc w:val="both"/>
        <w:rPr>
          <w:rFonts w:ascii="Arial" w:hAnsi="Arial" w:cs="Arial"/>
          <w:bCs/>
        </w:rPr>
      </w:pPr>
      <w:r>
        <w:rPr>
          <w:rFonts w:ascii="Arial" w:hAnsi="Arial" w:cs="Arial"/>
          <w:bCs/>
        </w:rPr>
        <w:t>Church Lane</w:t>
      </w:r>
    </w:p>
    <w:p w14:paraId="1F93D281" w14:textId="77777777" w:rsidR="005B20CF" w:rsidRDefault="005B20CF" w:rsidP="005B20CF">
      <w:pPr>
        <w:pStyle w:val="ListParagraph"/>
        <w:numPr>
          <w:ilvl w:val="0"/>
          <w:numId w:val="50"/>
        </w:numPr>
        <w:spacing w:after="160" w:line="256" w:lineRule="auto"/>
        <w:jc w:val="both"/>
        <w:rPr>
          <w:rFonts w:ascii="Arial" w:hAnsi="Arial" w:cs="Arial"/>
          <w:bCs/>
        </w:rPr>
      </w:pPr>
      <w:r>
        <w:rPr>
          <w:rFonts w:ascii="Arial" w:hAnsi="Arial" w:cs="Arial"/>
          <w:bCs/>
        </w:rPr>
        <w:t>Silver End</w:t>
      </w:r>
    </w:p>
    <w:p w14:paraId="3EAD2AA9" w14:textId="77777777" w:rsidR="005B20CF" w:rsidRDefault="005B20CF" w:rsidP="005B20CF">
      <w:pPr>
        <w:pStyle w:val="ListParagraph"/>
        <w:numPr>
          <w:ilvl w:val="0"/>
          <w:numId w:val="50"/>
        </w:numPr>
        <w:spacing w:after="160" w:line="256" w:lineRule="auto"/>
        <w:jc w:val="both"/>
        <w:rPr>
          <w:rFonts w:ascii="Arial" w:hAnsi="Arial" w:cs="Arial"/>
          <w:bCs/>
        </w:rPr>
      </w:pPr>
      <w:r>
        <w:rPr>
          <w:rFonts w:ascii="Arial" w:hAnsi="Arial" w:cs="Arial"/>
          <w:bCs/>
        </w:rPr>
        <w:t>Blandford Medical Centre</w:t>
      </w:r>
    </w:p>
    <w:p w14:paraId="5C9EE261" w14:textId="77777777" w:rsidR="005B20CF" w:rsidRDefault="005B20CF" w:rsidP="005B20CF">
      <w:pPr>
        <w:pStyle w:val="ListParagraph"/>
        <w:numPr>
          <w:ilvl w:val="0"/>
          <w:numId w:val="50"/>
        </w:numPr>
        <w:spacing w:after="160" w:line="256" w:lineRule="auto"/>
        <w:jc w:val="both"/>
        <w:rPr>
          <w:rFonts w:ascii="Arial" w:hAnsi="Arial" w:cs="Arial"/>
          <w:bCs/>
        </w:rPr>
      </w:pPr>
      <w:r>
        <w:rPr>
          <w:rFonts w:ascii="Arial" w:hAnsi="Arial" w:cs="Arial"/>
          <w:bCs/>
        </w:rPr>
        <w:t>Mount Chambers</w:t>
      </w:r>
    </w:p>
    <w:p w14:paraId="65081546" w14:textId="3B5C3D0D" w:rsidR="009151C4" w:rsidRPr="00DC7C1F" w:rsidRDefault="009151C4" w:rsidP="005B20CF">
      <w:pPr>
        <w:spacing w:after="160" w:line="256" w:lineRule="auto"/>
        <w:jc w:val="both"/>
        <w:rPr>
          <w:rFonts w:ascii="Arial" w:hAnsi="Arial" w:cs="Arial"/>
          <w:bCs/>
          <w:sz w:val="24"/>
          <w:szCs w:val="24"/>
        </w:rPr>
      </w:pPr>
      <w:r w:rsidRPr="00DC7C1F">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5BB078BE" w:rsidR="00FE4CC1" w:rsidRPr="00517726" w:rsidRDefault="00133589" w:rsidP="006E559B">
      <w:pPr>
        <w:spacing w:after="160"/>
        <w:jc w:val="both"/>
        <w:rPr>
          <w:rFonts w:ascii="Arial" w:hAnsi="Arial" w:cs="Arial"/>
          <w:b/>
          <w:bCs/>
          <w:sz w:val="24"/>
          <w:szCs w:val="24"/>
          <w:u w:val="single"/>
        </w:rPr>
      </w:pPr>
      <w:r w:rsidRPr="00517726">
        <w:rPr>
          <w:rFonts w:ascii="Arial" w:hAnsi="Arial" w:cs="Arial"/>
          <w:b/>
          <w:bCs/>
          <w:sz w:val="24"/>
          <w:szCs w:val="24"/>
          <w:u w:val="single"/>
        </w:rPr>
        <w:t>Data Processors</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843FBD" w:rsidRDefault="00133589"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Mid &amp; South Essex I</w:t>
      </w:r>
      <w:r w:rsidR="0013326F" w:rsidRPr="00843FBD">
        <w:rPr>
          <w:rFonts w:ascii="Arial" w:hAnsi="Arial" w:cs="Arial"/>
          <w:bCs/>
          <w:sz w:val="24"/>
          <w:szCs w:val="24"/>
        </w:rPr>
        <w:t xml:space="preserve">ntegrated </w:t>
      </w:r>
      <w:r w:rsidRPr="00843FBD">
        <w:rPr>
          <w:rFonts w:ascii="Arial" w:hAnsi="Arial" w:cs="Arial"/>
          <w:bCs/>
          <w:sz w:val="24"/>
          <w:szCs w:val="24"/>
        </w:rPr>
        <w:t>C</w:t>
      </w:r>
      <w:r w:rsidR="00A60DBE" w:rsidRPr="00843FBD">
        <w:rPr>
          <w:rFonts w:ascii="Arial" w:hAnsi="Arial" w:cs="Arial"/>
          <w:bCs/>
          <w:sz w:val="24"/>
          <w:szCs w:val="24"/>
        </w:rPr>
        <w:t xml:space="preserve">are </w:t>
      </w:r>
      <w:r w:rsidRPr="00843FBD">
        <w:rPr>
          <w:rFonts w:ascii="Arial" w:hAnsi="Arial" w:cs="Arial"/>
          <w:bCs/>
          <w:sz w:val="24"/>
          <w:szCs w:val="24"/>
        </w:rPr>
        <w:t>B</w:t>
      </w:r>
      <w:r w:rsidR="00A60DBE" w:rsidRPr="00843FBD">
        <w:rPr>
          <w:rFonts w:ascii="Arial" w:hAnsi="Arial" w:cs="Arial"/>
          <w:bCs/>
          <w:sz w:val="24"/>
          <w:szCs w:val="24"/>
        </w:rPr>
        <w:t>oard (ICB)</w:t>
      </w:r>
    </w:p>
    <w:p w14:paraId="488E0B69" w14:textId="1C7A238B" w:rsidR="00133589" w:rsidRPr="00843FBD" w:rsidRDefault="007729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lastRenderedPageBreak/>
        <w:t xml:space="preserve">Referral Support Service </w:t>
      </w:r>
      <w:r w:rsidR="00F04D89" w:rsidRPr="00843FBD">
        <w:rPr>
          <w:rFonts w:ascii="Arial" w:hAnsi="Arial" w:cs="Arial"/>
          <w:bCs/>
          <w:sz w:val="24"/>
          <w:szCs w:val="24"/>
        </w:rPr>
        <w:t xml:space="preserve">– </w:t>
      </w:r>
      <w:r w:rsidR="00133589" w:rsidRPr="00843FBD">
        <w:rPr>
          <w:rFonts w:ascii="Arial" w:hAnsi="Arial" w:cs="Arial"/>
          <w:bCs/>
          <w:sz w:val="24"/>
          <w:szCs w:val="24"/>
        </w:rPr>
        <w:t xml:space="preserve">The service will support you from the time your GP refers you to a specialist service until you get your appointment and provide advice and support along the way, including booking hospital appointments or exercising patient choice (i.e., booking appointment at a different hospital or service) if help is needed.  </w:t>
      </w:r>
    </w:p>
    <w:p w14:paraId="16B0766A" w14:textId="078B9664" w:rsidR="00F04D89" w:rsidRPr="00843FBD" w:rsidRDefault="00F04D89"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Information Governance</w:t>
      </w:r>
      <w:r w:rsidR="007F4DDE" w:rsidRPr="00843FBD">
        <w:rPr>
          <w:rFonts w:ascii="Arial" w:hAnsi="Arial" w:cs="Arial"/>
          <w:bCs/>
          <w:sz w:val="24"/>
          <w:szCs w:val="24"/>
        </w:rPr>
        <w:t xml:space="preserve"> (IG)</w:t>
      </w:r>
      <w:r w:rsidRPr="00843FBD">
        <w:rPr>
          <w:rFonts w:ascii="Arial" w:hAnsi="Arial" w:cs="Arial"/>
          <w:bCs/>
          <w:sz w:val="24"/>
          <w:szCs w:val="24"/>
        </w:rPr>
        <w:t xml:space="preserve"> [&amp; Data Protection Officer</w:t>
      </w:r>
      <w:r w:rsidR="007F4DDE" w:rsidRPr="00843FBD">
        <w:rPr>
          <w:rFonts w:ascii="Arial" w:hAnsi="Arial" w:cs="Arial"/>
          <w:bCs/>
          <w:sz w:val="24"/>
          <w:szCs w:val="24"/>
        </w:rPr>
        <w:t xml:space="preserve"> (DPO)</w:t>
      </w:r>
      <w:r w:rsidR="000477F0" w:rsidRPr="00843FBD">
        <w:rPr>
          <w:rFonts w:ascii="Arial" w:hAnsi="Arial" w:cs="Arial"/>
          <w:bCs/>
          <w:sz w:val="24"/>
          <w:szCs w:val="24"/>
        </w:rPr>
        <w:t>]</w:t>
      </w:r>
      <w:r w:rsidRPr="00843FBD">
        <w:rPr>
          <w:rFonts w:ascii="Arial" w:hAnsi="Arial" w:cs="Arial"/>
          <w:bCs/>
          <w:sz w:val="24"/>
          <w:szCs w:val="24"/>
        </w:rPr>
        <w:t xml:space="preserve"> Services – </w:t>
      </w:r>
      <w:r w:rsidR="0069590A" w:rsidRPr="00843FBD">
        <w:rPr>
          <w:rFonts w:ascii="Arial" w:hAnsi="Arial" w:cs="Arial"/>
          <w:bCs/>
          <w:sz w:val="24"/>
          <w:szCs w:val="24"/>
        </w:rPr>
        <w:t xml:space="preserve">The IG service </w:t>
      </w:r>
      <w:r w:rsidR="003F2DC4" w:rsidRPr="00843FBD">
        <w:rPr>
          <w:rFonts w:ascii="Arial" w:hAnsi="Arial" w:cs="Arial"/>
          <w:bCs/>
          <w:sz w:val="24"/>
          <w:szCs w:val="24"/>
        </w:rPr>
        <w:t>support</w:t>
      </w:r>
      <w:r w:rsidR="0069590A" w:rsidRPr="00843FBD">
        <w:rPr>
          <w:rFonts w:ascii="Arial" w:hAnsi="Arial" w:cs="Arial"/>
          <w:bCs/>
          <w:sz w:val="24"/>
          <w:szCs w:val="24"/>
        </w:rPr>
        <w:t>s</w:t>
      </w:r>
      <w:r w:rsidR="003F2DC4" w:rsidRPr="00843FBD">
        <w:rPr>
          <w:rFonts w:ascii="Arial" w:hAnsi="Arial" w:cs="Arial"/>
          <w:bCs/>
          <w:sz w:val="24"/>
          <w:szCs w:val="24"/>
        </w:rPr>
        <w:t xml:space="preserve"> the practice with GDPR and Data Protection compliance, including advice and assistance with breaches</w:t>
      </w:r>
      <w:r w:rsidR="00053529" w:rsidRPr="00843FBD">
        <w:rPr>
          <w:rFonts w:ascii="Arial" w:hAnsi="Arial" w:cs="Arial"/>
          <w:bCs/>
          <w:sz w:val="24"/>
          <w:szCs w:val="24"/>
        </w:rPr>
        <w:t xml:space="preserve"> of legislation</w:t>
      </w:r>
      <w:r w:rsidR="003F2DC4" w:rsidRPr="00843FBD">
        <w:rPr>
          <w:rFonts w:ascii="Arial" w:hAnsi="Arial" w:cs="Arial"/>
          <w:bCs/>
          <w:sz w:val="24"/>
          <w:szCs w:val="24"/>
        </w:rPr>
        <w:t xml:space="preserve">, </w:t>
      </w:r>
      <w:r w:rsidR="0069590A" w:rsidRPr="00843FBD">
        <w:rPr>
          <w:rFonts w:ascii="Arial" w:hAnsi="Arial" w:cs="Arial"/>
          <w:bCs/>
          <w:sz w:val="24"/>
          <w:szCs w:val="24"/>
        </w:rPr>
        <w:t xml:space="preserve">data </w:t>
      </w:r>
      <w:r w:rsidR="00B56D19" w:rsidRPr="00843FBD">
        <w:rPr>
          <w:rFonts w:ascii="Arial" w:hAnsi="Arial" w:cs="Arial"/>
          <w:bCs/>
          <w:sz w:val="24"/>
          <w:szCs w:val="24"/>
        </w:rPr>
        <w:t>subjects’</w:t>
      </w:r>
      <w:r w:rsidR="0069590A" w:rsidRPr="00843FBD">
        <w:rPr>
          <w:rFonts w:ascii="Arial" w:hAnsi="Arial" w:cs="Arial"/>
          <w:bCs/>
          <w:sz w:val="24"/>
          <w:szCs w:val="24"/>
        </w:rPr>
        <w:t xml:space="preserve"> rights</w:t>
      </w:r>
      <w:r w:rsidR="00053529" w:rsidRPr="00843FBD">
        <w:rPr>
          <w:rFonts w:ascii="Arial" w:hAnsi="Arial" w:cs="Arial"/>
          <w:bCs/>
          <w:sz w:val="24"/>
          <w:szCs w:val="24"/>
        </w:rPr>
        <w:t xml:space="preserve"> and other data protection issues raised by patient’s or public</w:t>
      </w:r>
      <w:r w:rsidR="0069590A" w:rsidRPr="00843FBD">
        <w:rPr>
          <w:rFonts w:ascii="Arial" w:hAnsi="Arial" w:cs="Arial"/>
          <w:bCs/>
          <w:sz w:val="24"/>
          <w:szCs w:val="24"/>
        </w:rPr>
        <w:t xml:space="preserve">, as well as </w:t>
      </w:r>
      <w:r w:rsidR="007F4DDE" w:rsidRPr="00843FBD">
        <w:rPr>
          <w:rFonts w:ascii="Arial" w:hAnsi="Arial" w:cs="Arial"/>
          <w:bCs/>
          <w:sz w:val="24"/>
          <w:szCs w:val="24"/>
        </w:rPr>
        <w:t>helping with completion of the Data Security &amp; Protection Toolkit</w:t>
      </w:r>
      <w:r w:rsidR="00300FDC" w:rsidRPr="00843FBD">
        <w:rPr>
          <w:rFonts w:ascii="Arial" w:hAnsi="Arial" w:cs="Arial"/>
          <w:bCs/>
          <w:sz w:val="24"/>
          <w:szCs w:val="24"/>
        </w:rPr>
        <w:t>, and data protection impact assessments</w:t>
      </w:r>
      <w:r w:rsidR="007F4DDE" w:rsidRPr="00843FBD">
        <w:rPr>
          <w:rFonts w:ascii="Arial" w:hAnsi="Arial" w:cs="Arial"/>
          <w:bCs/>
          <w:sz w:val="24"/>
          <w:szCs w:val="24"/>
        </w:rPr>
        <w:t>. [The DPO</w:t>
      </w:r>
      <w:r w:rsidR="00DA082B" w:rsidRPr="00843FBD">
        <w:rPr>
          <w:rFonts w:ascii="Arial" w:hAnsi="Arial" w:cs="Arial"/>
          <w:bCs/>
          <w:sz w:val="24"/>
          <w:szCs w:val="24"/>
        </w:rPr>
        <w:t xml:space="preserve"> service provides a named experienced IG professional within the </w:t>
      </w:r>
      <w:r w:rsidR="00300FDC" w:rsidRPr="00843FBD">
        <w:rPr>
          <w:rFonts w:ascii="Arial" w:hAnsi="Arial" w:cs="Arial"/>
          <w:bCs/>
          <w:sz w:val="24"/>
          <w:szCs w:val="24"/>
        </w:rPr>
        <w:t xml:space="preserve">team to act on behalf of the practice as their Data Protection Officer, </w:t>
      </w:r>
      <w:r w:rsidR="00990F6F" w:rsidRPr="00843FBD">
        <w:rPr>
          <w:rFonts w:ascii="Arial" w:hAnsi="Arial" w:cs="Arial"/>
          <w:bCs/>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00843FBD">
        <w:rPr>
          <w:rFonts w:ascii="Arial" w:hAnsi="Arial" w:cs="Arial"/>
          <w:bCs/>
          <w:sz w:val="24"/>
          <w:szCs w:val="24"/>
        </w:rPr>
        <w:t>.]</w:t>
      </w:r>
    </w:p>
    <w:p w14:paraId="34983D63" w14:textId="2E569F21" w:rsidR="003F0470" w:rsidRPr="00843FBD" w:rsidRDefault="003F0470"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48E41BFB" w14:textId="5967CD42" w:rsidR="0079224E" w:rsidRPr="00843FBD" w:rsidRDefault="0079224E"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Advanced Patches</w:t>
      </w:r>
      <w:r w:rsidR="003917AA" w:rsidRPr="00843FBD">
        <w:rPr>
          <w:rFonts w:ascii="Arial" w:hAnsi="Arial" w:cs="Arial"/>
          <w:bCs/>
          <w:sz w:val="24"/>
          <w:szCs w:val="24"/>
        </w:rPr>
        <w:t xml:space="preserve"> / e-Consult</w:t>
      </w:r>
      <w:r w:rsidR="005543F7">
        <w:rPr>
          <w:rFonts w:ascii="Arial" w:hAnsi="Arial" w:cs="Arial"/>
          <w:bCs/>
          <w:sz w:val="24"/>
          <w:szCs w:val="24"/>
        </w:rPr>
        <w:t xml:space="preserve"> / </w:t>
      </w:r>
      <w:proofErr w:type="spellStart"/>
      <w:r w:rsidR="005543F7">
        <w:rPr>
          <w:rFonts w:ascii="Arial" w:hAnsi="Arial" w:cs="Arial"/>
          <w:bCs/>
          <w:sz w:val="24"/>
          <w:szCs w:val="24"/>
        </w:rPr>
        <w:t>AccuRx</w:t>
      </w:r>
      <w:proofErr w:type="spellEnd"/>
      <w:r w:rsidR="005543F7">
        <w:rPr>
          <w:rFonts w:ascii="Arial" w:hAnsi="Arial" w:cs="Arial"/>
          <w:bCs/>
          <w:sz w:val="24"/>
          <w:szCs w:val="24"/>
        </w:rPr>
        <w:t xml:space="preserve"> / </w:t>
      </w:r>
      <w:proofErr w:type="spellStart"/>
      <w:r w:rsidR="005543F7">
        <w:rPr>
          <w:rFonts w:ascii="Arial" w:hAnsi="Arial" w:cs="Arial"/>
          <w:bCs/>
          <w:sz w:val="24"/>
          <w:szCs w:val="24"/>
        </w:rPr>
        <w:t>iPlato</w:t>
      </w:r>
      <w:proofErr w:type="spellEnd"/>
    </w:p>
    <w:p w14:paraId="50869DF4" w14:textId="7E3A419A" w:rsidR="0079224E" w:rsidRDefault="007922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Online / Video Consultation </w:t>
      </w:r>
      <w:r w:rsidR="005543F7">
        <w:rPr>
          <w:rFonts w:ascii="Arial" w:hAnsi="Arial" w:cs="Arial"/>
          <w:bCs/>
          <w:sz w:val="24"/>
          <w:szCs w:val="24"/>
        </w:rPr>
        <w:t xml:space="preserve">/ test message service </w:t>
      </w:r>
    </w:p>
    <w:p w14:paraId="04D72BB6" w14:textId="2D0713B6" w:rsidR="003A1685" w:rsidRDefault="00CC485A" w:rsidP="003A1685">
      <w:pPr>
        <w:pStyle w:val="ListParagraph"/>
        <w:numPr>
          <w:ilvl w:val="0"/>
          <w:numId w:val="43"/>
        </w:numPr>
        <w:spacing w:after="160" w:line="256" w:lineRule="auto"/>
        <w:jc w:val="both"/>
        <w:rPr>
          <w:rFonts w:ascii="Arial" w:hAnsi="Arial" w:cs="Arial"/>
          <w:bCs/>
        </w:rPr>
      </w:pPr>
      <w:r>
        <w:rPr>
          <w:rFonts w:ascii="Arial" w:hAnsi="Arial" w:cs="Arial"/>
          <w:bCs/>
        </w:rPr>
        <w:t xml:space="preserve">Convergence </w:t>
      </w:r>
    </w:p>
    <w:p w14:paraId="038BFDF8" w14:textId="2C599944" w:rsidR="00CC485A" w:rsidRPr="003A1685" w:rsidRDefault="00CC485A" w:rsidP="00CC485A">
      <w:pPr>
        <w:pStyle w:val="ListParagraph"/>
        <w:numPr>
          <w:ilvl w:val="1"/>
          <w:numId w:val="43"/>
        </w:numPr>
        <w:spacing w:after="160" w:line="256" w:lineRule="auto"/>
        <w:jc w:val="both"/>
        <w:rPr>
          <w:rFonts w:ascii="Arial" w:hAnsi="Arial" w:cs="Arial"/>
          <w:bCs/>
        </w:rPr>
      </w:pPr>
      <w:r>
        <w:rPr>
          <w:rFonts w:ascii="Arial" w:hAnsi="Arial" w:cs="Arial"/>
          <w:bCs/>
        </w:rPr>
        <w:t>Cloud based system Telephony Services</w:t>
      </w:r>
    </w:p>
    <w:p w14:paraId="33A74A0E" w14:textId="3B2E893F" w:rsidR="00825BA6"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 xml:space="preserve">You have the right to object to data processors handling your personal information, though </w:t>
      </w:r>
      <w:r w:rsidR="00195E9F" w:rsidRPr="00843FBD">
        <w:rPr>
          <w:rFonts w:ascii="Arial" w:hAnsi="Arial" w:cs="Arial"/>
          <w:bCs/>
          <w:sz w:val="24"/>
          <w:szCs w:val="24"/>
        </w:rPr>
        <w:t xml:space="preserve">bear in mind that </w:t>
      </w:r>
      <w:r w:rsidRPr="00843FBD">
        <w:rPr>
          <w:rFonts w:ascii="Arial" w:hAnsi="Arial" w:cs="Arial"/>
          <w:bCs/>
          <w:sz w:val="24"/>
          <w:szCs w:val="24"/>
        </w:rPr>
        <w:t xml:space="preserve">this is not an absolute right, </w:t>
      </w:r>
      <w:r w:rsidR="00C82C9F" w:rsidRPr="00843FBD">
        <w:rPr>
          <w:rFonts w:ascii="Arial" w:hAnsi="Arial" w:cs="Arial"/>
          <w:bCs/>
          <w:sz w:val="24"/>
          <w:szCs w:val="24"/>
        </w:rPr>
        <w:t xml:space="preserve">the practices </w:t>
      </w:r>
      <w:r w:rsidRPr="00843FBD">
        <w:rPr>
          <w:rFonts w:ascii="Arial" w:hAnsi="Arial" w:cs="Arial"/>
          <w:bCs/>
          <w:sz w:val="24"/>
          <w:szCs w:val="24"/>
        </w:rPr>
        <w:t>legitimate grounds can override objections</w:t>
      </w:r>
      <w:r w:rsidR="00195E9F" w:rsidRPr="00843FBD">
        <w:rPr>
          <w:rFonts w:ascii="Arial" w:hAnsi="Arial" w:cs="Arial"/>
          <w:bCs/>
          <w:sz w:val="24"/>
          <w:szCs w:val="24"/>
        </w:rPr>
        <w:t xml:space="preserve"> raised</w:t>
      </w:r>
      <w:r w:rsidRPr="00843FBD">
        <w:rPr>
          <w:rFonts w:ascii="Arial" w:hAnsi="Arial" w:cs="Arial"/>
          <w:bCs/>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5543F7" w:rsidP="006E559B">
      <w:pPr>
        <w:spacing w:after="160" w:line="256" w:lineRule="auto"/>
        <w:jc w:val="both"/>
        <w:rPr>
          <w:rFonts w:ascii="Arial" w:hAnsi="Arial" w:cs="Arial"/>
          <w:bCs/>
          <w:color w:val="FF0000"/>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w:t>
      </w:r>
      <w:proofErr w:type="gramStart"/>
      <w:r w:rsidRPr="007E3C8A">
        <w:rPr>
          <w:rFonts w:ascii="Arial" w:hAnsi="Arial" w:cs="Arial"/>
          <w:sz w:val="24"/>
          <w:szCs w:val="24"/>
        </w:rPr>
        <w:t>particular instance</w:t>
      </w:r>
      <w:proofErr w:type="gramEnd"/>
      <w:r w:rsidRPr="007E3C8A">
        <w:rPr>
          <w:rFonts w:ascii="Arial" w:hAnsi="Arial" w:cs="Arial"/>
          <w:sz w:val="24"/>
          <w:szCs w:val="24"/>
        </w:rPr>
        <w:t xml:space="preserv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w:t>
      </w:r>
      <w:proofErr w:type="gramStart"/>
      <w:r w:rsidRPr="007E3C8A">
        <w:rPr>
          <w:rFonts w:ascii="Arial" w:hAnsi="Arial" w:cs="Arial"/>
          <w:bCs/>
          <w:sz w:val="24"/>
          <w:szCs w:val="24"/>
        </w:rPr>
        <w:t>health</w:t>
      </w:r>
      <w:proofErr w:type="gramEnd"/>
      <w:r w:rsidRPr="007E3C8A">
        <w:rPr>
          <w:rFonts w:ascii="Arial" w:hAnsi="Arial" w:cs="Arial"/>
          <w:bCs/>
          <w:sz w:val="24"/>
          <w:szCs w:val="24"/>
        </w:rPr>
        <w:t xml:space="preserve">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7CC943EB" w14:textId="2386DFBA"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54CFC4B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6E559B">
      <w:pPr>
        <w:numPr>
          <w:ilvl w:val="0"/>
          <w:numId w:val="32"/>
        </w:numPr>
        <w:spacing w:after="160"/>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1F2240F9" w14:textId="21DC488F"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7EDA7353"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w:t>
      </w:r>
      <w:r w:rsidR="004C53B1" w:rsidRPr="005919C5">
        <w:rPr>
          <w:rFonts w:ascii="Arial" w:hAnsi="Arial" w:cs="Arial"/>
          <w:bCs/>
          <w:sz w:val="24"/>
          <w:szCs w:val="24"/>
        </w:rPr>
        <w:lastRenderedPageBreak/>
        <w:t xml:space="preserve">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Pharmacies</w:t>
      </w:r>
    </w:p>
    <w:p w14:paraId="0C38C713" w14:textId="77777777" w:rsidR="004C53B1" w:rsidRPr="007E3C8A" w:rsidRDefault="004C53B1" w:rsidP="006E559B">
      <w:pPr>
        <w:spacing w:after="160" w:line="256" w:lineRule="auto"/>
        <w:jc w:val="both"/>
        <w:rPr>
          <w:rFonts w:ascii="Arial" w:hAnsi="Arial" w:cs="Arial"/>
          <w:sz w:val="24"/>
          <w:szCs w:val="24"/>
        </w:rPr>
      </w:pPr>
    </w:p>
    <w:p w14:paraId="04D82D27" w14:textId="29FA8E7B"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w:t>
      </w:r>
      <w:r w:rsidRPr="005919C5">
        <w:rPr>
          <w:rFonts w:ascii="Arial" w:hAnsi="Arial" w:cs="Arial"/>
          <w:bCs/>
          <w:sz w:val="24"/>
          <w:szCs w:val="24"/>
        </w:rPr>
        <w:lastRenderedPageBreak/>
        <w:t xml:space="preserve">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0866298F" w14:textId="77777777" w:rsidR="002D56FC" w:rsidRPr="005919C5" w:rsidRDefault="002D56FC" w:rsidP="006E559B">
      <w:pPr>
        <w:spacing w:after="160" w:line="256" w:lineRule="auto"/>
        <w:jc w:val="both"/>
        <w:rPr>
          <w:rFonts w:ascii="Arial" w:hAnsi="Arial" w:cs="Arial"/>
          <w:bCs/>
          <w:sz w:val="24"/>
          <w:szCs w:val="24"/>
        </w:rPr>
      </w:pP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77777777" w:rsidR="00FE4CC1" w:rsidRPr="00DC7C1F" w:rsidRDefault="00FE4CC1" w:rsidP="006E559B">
      <w:pPr>
        <w:spacing w:after="160" w:line="256" w:lineRule="auto"/>
        <w:jc w:val="both"/>
        <w:rPr>
          <w:rFonts w:ascii="Arial" w:hAnsi="Arial" w:cs="Arial"/>
          <w:sz w:val="24"/>
          <w:szCs w:val="24"/>
        </w:rPr>
      </w:pPr>
      <w:r w:rsidRPr="00DC7C1F">
        <w:rPr>
          <w:rFonts w:ascii="Arial" w:hAnsi="Arial" w:cs="Arial"/>
          <w:sz w:val="24"/>
          <w:szCs w:val="24"/>
        </w:rPr>
        <w:t>The Practice Manager</w:t>
      </w:r>
    </w:p>
    <w:p w14:paraId="7D7DC26C" w14:textId="3AA5027A" w:rsidR="00FE4CC1" w:rsidRPr="00DC7C1F" w:rsidRDefault="00DC7C1F" w:rsidP="006E559B">
      <w:pPr>
        <w:spacing w:after="160" w:line="256" w:lineRule="auto"/>
        <w:jc w:val="both"/>
        <w:rPr>
          <w:rFonts w:ascii="Arial" w:hAnsi="Arial" w:cs="Arial"/>
          <w:sz w:val="24"/>
          <w:szCs w:val="24"/>
        </w:rPr>
      </w:pPr>
      <w:r>
        <w:rPr>
          <w:rFonts w:ascii="Arial" w:hAnsi="Arial" w:cs="Arial"/>
          <w:sz w:val="24"/>
          <w:szCs w:val="24"/>
        </w:rPr>
        <w:t>Blyths Meadow Surgery</w:t>
      </w:r>
    </w:p>
    <w:p w14:paraId="090B36EF" w14:textId="58B876B2" w:rsidR="00517726" w:rsidRDefault="00517726" w:rsidP="006E559B">
      <w:pPr>
        <w:spacing w:after="160" w:line="256" w:lineRule="auto"/>
        <w:jc w:val="both"/>
        <w:rPr>
          <w:rFonts w:ascii="Arial" w:hAnsi="Arial" w:cs="Arial"/>
          <w:sz w:val="24"/>
          <w:szCs w:val="24"/>
        </w:rPr>
      </w:pPr>
      <w:r w:rsidRPr="00DC7C1F">
        <w:rPr>
          <w:rFonts w:ascii="Arial" w:hAnsi="Arial" w:cs="Arial"/>
          <w:sz w:val="24"/>
          <w:szCs w:val="24"/>
        </w:rPr>
        <w:t>Email address:</w:t>
      </w:r>
      <w:r>
        <w:rPr>
          <w:rFonts w:ascii="Arial" w:hAnsi="Arial" w:cs="Arial"/>
          <w:sz w:val="24"/>
          <w:szCs w:val="24"/>
        </w:rPr>
        <w:t xml:space="preserve"> </w:t>
      </w:r>
      <w:r w:rsidR="00DC7C1F">
        <w:rPr>
          <w:rFonts w:ascii="Arial" w:hAnsi="Arial" w:cs="Arial"/>
          <w:sz w:val="24"/>
          <w:szCs w:val="24"/>
        </w:rPr>
        <w:t xml:space="preserve"> Blyths.Meadow@nhs.net</w:t>
      </w:r>
    </w:p>
    <w:p w14:paraId="2CE1D9F4" w14:textId="77777777" w:rsidR="00863CD8" w:rsidRPr="007E3C8A" w:rsidRDefault="00863CD8" w:rsidP="006E559B">
      <w:pPr>
        <w:spacing w:after="160" w:line="256" w:lineRule="auto"/>
        <w:jc w:val="both"/>
        <w:rPr>
          <w:rFonts w:ascii="Arial" w:hAnsi="Arial" w:cs="Arial"/>
          <w:sz w:val="24"/>
          <w:szCs w:val="24"/>
        </w:rPr>
      </w:pP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5543F7" w:rsidP="006E559B">
      <w:pPr>
        <w:spacing w:after="160"/>
        <w:jc w:val="both"/>
        <w:rPr>
          <w:rFonts w:ascii="Arial" w:hAnsi="Arial" w:cs="Arial"/>
          <w:sz w:val="24"/>
          <w:szCs w:val="24"/>
        </w:rPr>
      </w:pPr>
      <w:hyperlink r:id="rId16"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7B5214C7" w14:textId="77777777" w:rsidR="00863CD8" w:rsidRPr="00B65C19" w:rsidRDefault="00863CD8" w:rsidP="006E559B">
      <w:pPr>
        <w:spacing w:after="160"/>
        <w:jc w:val="both"/>
        <w:rPr>
          <w:rFonts w:ascii="Arial" w:hAnsi="Arial" w:cs="Arial"/>
          <w:sz w:val="24"/>
          <w:szCs w:val="24"/>
        </w:rPr>
      </w:pPr>
    </w:p>
    <w:p w14:paraId="4561CD43" w14:textId="0562C44F"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w:t>
      </w:r>
      <w:r w:rsidRPr="005919C5">
        <w:rPr>
          <w:rFonts w:ascii="Arial" w:hAnsi="Arial" w:cs="Arial"/>
          <w:bCs/>
          <w:sz w:val="24"/>
          <w:szCs w:val="24"/>
        </w:rPr>
        <w:lastRenderedPageBreak/>
        <w:t>information, you should raise your concerns in the first instance in writing to the Practice Manager at:</w:t>
      </w:r>
    </w:p>
    <w:p w14:paraId="60F51F8C" w14:textId="1EB047F3" w:rsidR="00517726" w:rsidRDefault="00DC7C1F" w:rsidP="006E559B">
      <w:pPr>
        <w:spacing w:after="160" w:line="256" w:lineRule="auto"/>
        <w:jc w:val="both"/>
        <w:rPr>
          <w:rFonts w:ascii="Arial" w:hAnsi="Arial" w:cs="Arial"/>
          <w:bCs/>
          <w:sz w:val="24"/>
          <w:szCs w:val="24"/>
        </w:rPr>
      </w:pPr>
      <w:r>
        <w:rPr>
          <w:rFonts w:ascii="Arial" w:hAnsi="Arial" w:cs="Arial"/>
          <w:bCs/>
          <w:sz w:val="24"/>
          <w:szCs w:val="24"/>
        </w:rPr>
        <w:t>Blyths.Meadow@nhs.net</w:t>
      </w:r>
    </w:p>
    <w:p w14:paraId="00E06618" w14:textId="77777777" w:rsidR="00DC7C1F" w:rsidRPr="005919C5" w:rsidRDefault="00DC7C1F" w:rsidP="006E559B">
      <w:pPr>
        <w:spacing w:after="160" w:line="256" w:lineRule="auto"/>
        <w:jc w:val="both"/>
        <w:rPr>
          <w:rFonts w:ascii="Arial" w:hAnsi="Arial" w:cs="Arial"/>
          <w:bCs/>
          <w:sz w:val="24"/>
          <w:szCs w:val="24"/>
        </w:rPr>
      </w:pP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5378F76A" w14:textId="23BFC542" w:rsidR="009C39F2" w:rsidRDefault="005543F7" w:rsidP="006E559B">
      <w:pPr>
        <w:spacing w:after="160" w:line="256" w:lineRule="auto"/>
        <w:jc w:val="both"/>
        <w:rPr>
          <w:rFonts w:ascii="Arial" w:hAnsi="Arial" w:cs="Arial"/>
          <w:bCs/>
          <w:sz w:val="24"/>
          <w:szCs w:val="24"/>
        </w:rPr>
      </w:pPr>
      <w:hyperlink r:id="rId17"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18"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19"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0"/>
      <w:headerReference w:type="first" r:id="rId21"/>
      <w:footerReference w:type="first" r:id="rId22"/>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DBDA" w14:textId="77777777" w:rsidR="00A237FB" w:rsidRDefault="00A237FB">
      <w:r>
        <w:separator/>
      </w:r>
    </w:p>
  </w:endnote>
  <w:endnote w:type="continuationSeparator" w:id="0">
    <w:p w14:paraId="39FB5315" w14:textId="77777777" w:rsidR="00A237FB" w:rsidRDefault="00A237FB">
      <w:r>
        <w:continuationSeparator/>
      </w:r>
    </w:p>
  </w:endnote>
  <w:endnote w:type="continuationNotice" w:id="1">
    <w:p w14:paraId="4F32BD77" w14:textId="77777777" w:rsidR="00A237FB" w:rsidRDefault="00A23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1510454A"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sidR="00135F41">
      <w:rPr>
        <w:rFonts w:ascii="Arial" w:hAnsi="Arial"/>
        <w:snapToGrid w:val="0"/>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8464" w14:textId="77777777" w:rsidR="00A237FB" w:rsidRDefault="00A237FB">
      <w:r>
        <w:separator/>
      </w:r>
    </w:p>
  </w:footnote>
  <w:footnote w:type="continuationSeparator" w:id="0">
    <w:p w14:paraId="22FE748E" w14:textId="77777777" w:rsidR="00A237FB" w:rsidRDefault="00A237FB">
      <w:r>
        <w:continuationSeparator/>
      </w:r>
    </w:p>
  </w:footnote>
  <w:footnote w:type="continuationNotice" w:id="1">
    <w:p w14:paraId="66E7CE83" w14:textId="77777777" w:rsidR="00A237FB" w:rsidRDefault="00A237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4184" w14:textId="1B30CD69" w:rsidR="00A60426" w:rsidRDefault="005B20CF" w:rsidP="005B20CF">
    <w:pPr>
      <w:pStyle w:val="Header"/>
      <w:jc w:val="right"/>
      <w:rPr>
        <w:rFonts w:ascii="Arial" w:hAnsi="Arial" w:cs="Arial"/>
        <w:sz w:val="24"/>
        <w:szCs w:val="24"/>
      </w:rPr>
    </w:pPr>
    <w:r>
      <w:rPr>
        <w:rFonts w:ascii="Arial" w:hAnsi="Arial" w:cs="Arial"/>
        <w:sz w:val="24"/>
        <w:szCs w:val="24"/>
      </w:rPr>
      <w:t>Blyths Meadow Surgery</w:t>
    </w:r>
  </w:p>
  <w:p w14:paraId="3A44F3C9" w14:textId="4859C914" w:rsidR="005B20CF" w:rsidRDefault="005B20CF" w:rsidP="005B20CF">
    <w:pPr>
      <w:pStyle w:val="Header"/>
      <w:jc w:val="right"/>
    </w:pPr>
    <w:proofErr w:type="spellStart"/>
    <w:r>
      <w:rPr>
        <w:rFonts w:ascii="Arial" w:hAnsi="Arial" w:cs="Arial"/>
        <w:sz w:val="24"/>
        <w:szCs w:val="24"/>
      </w:rPr>
      <w:t>Trinovantian</w:t>
    </w:r>
    <w:proofErr w:type="spellEnd"/>
    <w:r>
      <w:rPr>
        <w:rFonts w:ascii="Arial" w:hAnsi="Arial" w:cs="Arial"/>
        <w:sz w:val="24"/>
        <w:szCs w:val="24"/>
      </w:rPr>
      <w:t xml:space="preserve"> way, Braintree, Essex CM7 3JN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301215"/>
    <w:multiLevelType w:val="hybridMultilevel"/>
    <w:tmpl w:val="C8E0C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7A7FA0"/>
    <w:multiLevelType w:val="hybridMultilevel"/>
    <w:tmpl w:val="D646E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4464C"/>
    <w:multiLevelType w:val="hybridMultilevel"/>
    <w:tmpl w:val="71D20840"/>
    <w:lvl w:ilvl="0" w:tplc="08090001">
      <w:start w:val="1"/>
      <w:numFmt w:val="bullet"/>
      <w:lvlText w:val=""/>
      <w:lvlJc w:val="left"/>
      <w:pPr>
        <w:ind w:left="924" w:hanging="56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17590F"/>
    <w:multiLevelType w:val="hybridMultilevel"/>
    <w:tmpl w:val="C8B2D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D4528"/>
    <w:multiLevelType w:val="hybridMultilevel"/>
    <w:tmpl w:val="B896EC2C"/>
    <w:lvl w:ilvl="0" w:tplc="92C8B05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A2522"/>
    <w:multiLevelType w:val="hybridMultilevel"/>
    <w:tmpl w:val="631EE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557547"/>
    <w:multiLevelType w:val="hybridMultilevel"/>
    <w:tmpl w:val="C1E62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D97D33"/>
    <w:multiLevelType w:val="hybridMultilevel"/>
    <w:tmpl w:val="E7D2EBE8"/>
    <w:lvl w:ilvl="0" w:tplc="9F26E136">
      <w:numFmt w:val="bullet"/>
      <w:lvlText w:val="•"/>
      <w:lvlJc w:val="left"/>
      <w:pPr>
        <w:ind w:left="1284" w:hanging="564"/>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295BE0"/>
    <w:multiLevelType w:val="hybridMultilevel"/>
    <w:tmpl w:val="E0104E3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F876AE"/>
    <w:multiLevelType w:val="hybridMultilevel"/>
    <w:tmpl w:val="7AF6CE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9C6525"/>
    <w:multiLevelType w:val="singleLevel"/>
    <w:tmpl w:val="BB16B318"/>
    <w:lvl w:ilvl="0">
      <w:start w:val="1"/>
      <w:numFmt w:val="decimal"/>
      <w:lvlText w:val="%1."/>
      <w:legacy w:legacy="1" w:legacySpace="0" w:legacyIndent="360"/>
      <w:lvlJc w:val="left"/>
      <w:pPr>
        <w:ind w:left="360" w:hanging="360"/>
      </w:pPr>
    </w:lvl>
  </w:abstractNum>
  <w:abstractNum w:abstractNumId="14" w15:restartNumberingAfterBreak="0">
    <w:nsid w:val="21F41193"/>
    <w:multiLevelType w:val="hybridMultilevel"/>
    <w:tmpl w:val="35C9E4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D201DA"/>
    <w:multiLevelType w:val="hybridMultilevel"/>
    <w:tmpl w:val="91F8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D1B9C"/>
    <w:multiLevelType w:val="hybridMultilevel"/>
    <w:tmpl w:val="E370D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D464B8"/>
    <w:multiLevelType w:val="hybridMultilevel"/>
    <w:tmpl w:val="5B6A808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2D0E2620"/>
    <w:multiLevelType w:val="hybridMultilevel"/>
    <w:tmpl w:val="B0F6718A"/>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647655"/>
    <w:multiLevelType w:val="hybridMultilevel"/>
    <w:tmpl w:val="A5B4F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E462A2"/>
    <w:multiLevelType w:val="hybridMultilevel"/>
    <w:tmpl w:val="5BB823F0"/>
    <w:lvl w:ilvl="0" w:tplc="9F26E136">
      <w:numFmt w:val="bullet"/>
      <w:lvlText w:val="•"/>
      <w:lvlJc w:val="left"/>
      <w:pPr>
        <w:ind w:left="924" w:hanging="564"/>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443299"/>
    <w:multiLevelType w:val="hybridMultilevel"/>
    <w:tmpl w:val="84F07E84"/>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F32D9A"/>
    <w:multiLevelType w:val="hybridMultilevel"/>
    <w:tmpl w:val="DEF34C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3836CEA"/>
    <w:multiLevelType w:val="hybridMultilevel"/>
    <w:tmpl w:val="2398E3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A782D8F"/>
    <w:multiLevelType w:val="hybridMultilevel"/>
    <w:tmpl w:val="D09FB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C43A96"/>
    <w:multiLevelType w:val="hybridMultilevel"/>
    <w:tmpl w:val="506EF46A"/>
    <w:lvl w:ilvl="0" w:tplc="08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5D4517"/>
    <w:multiLevelType w:val="hybridMultilevel"/>
    <w:tmpl w:val="94B2E2BE"/>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7A6DE3"/>
    <w:multiLevelType w:val="hybridMultilevel"/>
    <w:tmpl w:val="33B8A066"/>
    <w:lvl w:ilvl="0" w:tplc="34F63DAC">
      <w:start w:val="1"/>
      <w:numFmt w:val="decimal"/>
      <w:lvlText w:val="%1."/>
      <w:lvlJc w:val="left"/>
      <w:pPr>
        <w:tabs>
          <w:tab w:val="num" w:pos="0"/>
        </w:tabs>
        <w:ind w:left="283" w:hanging="283"/>
      </w:pPr>
      <w:rPr>
        <w:rFonts w:hint="default"/>
        <w:b/>
      </w:rPr>
    </w:lvl>
    <w:lvl w:ilvl="1" w:tplc="0809000F">
      <w:start w:val="1"/>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24BFEE"/>
    <w:multiLevelType w:val="hybridMultilevel"/>
    <w:tmpl w:val="E36F9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6FA7446"/>
    <w:multiLevelType w:val="hybridMultilevel"/>
    <w:tmpl w:val="ED98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F851A9"/>
    <w:multiLevelType w:val="hybridMultilevel"/>
    <w:tmpl w:val="148A5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FF52B4"/>
    <w:multiLevelType w:val="hybridMultilevel"/>
    <w:tmpl w:val="03D0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14D0521"/>
    <w:multiLevelType w:val="hybridMultilevel"/>
    <w:tmpl w:val="D82C8F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DD7242"/>
    <w:multiLevelType w:val="hybridMultilevel"/>
    <w:tmpl w:val="A224E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7F0300"/>
    <w:multiLevelType w:val="hybridMultilevel"/>
    <w:tmpl w:val="91E22B12"/>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60F23CF"/>
    <w:multiLevelType w:val="hybridMultilevel"/>
    <w:tmpl w:val="E6E4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422836"/>
    <w:multiLevelType w:val="hybridMultilevel"/>
    <w:tmpl w:val="B530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C3447"/>
    <w:multiLevelType w:val="multilevel"/>
    <w:tmpl w:val="8FCE5D74"/>
    <w:lvl w:ilvl="0">
      <w:start w:val="1"/>
      <w:numFmt w:val="decimal"/>
      <w:lvlText w:val="%1."/>
      <w:lvlJc w:val="left"/>
      <w:pPr>
        <w:tabs>
          <w:tab w:val="num" w:pos="720"/>
        </w:tabs>
        <w:ind w:left="720"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9F4D2E"/>
    <w:multiLevelType w:val="hybridMultilevel"/>
    <w:tmpl w:val="36FA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E8280A"/>
    <w:multiLevelType w:val="hybridMultilevel"/>
    <w:tmpl w:val="8BDA9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C76F94"/>
    <w:multiLevelType w:val="hybridMultilevel"/>
    <w:tmpl w:val="8EA85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E3B1767"/>
    <w:multiLevelType w:val="hybridMultilevel"/>
    <w:tmpl w:val="E4DC86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322832"/>
    <w:multiLevelType w:val="hybridMultilevel"/>
    <w:tmpl w:val="7280016C"/>
    <w:lvl w:ilvl="0" w:tplc="FB4C49C4">
      <w:numFmt w:val="bullet"/>
      <w:lvlText w:val="•"/>
      <w:lvlJc w:val="left"/>
      <w:pPr>
        <w:ind w:left="924" w:hanging="564"/>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925605">
    <w:abstractNumId w:val="0"/>
  </w:num>
  <w:num w:numId="2" w16cid:durableId="1683511484">
    <w:abstractNumId w:val="32"/>
  </w:num>
  <w:num w:numId="3" w16cid:durableId="1785886685">
    <w:abstractNumId w:val="24"/>
  </w:num>
  <w:num w:numId="4" w16cid:durableId="1320813767">
    <w:abstractNumId w:val="20"/>
  </w:num>
  <w:num w:numId="5" w16cid:durableId="1039012357">
    <w:abstractNumId w:val="27"/>
  </w:num>
  <w:num w:numId="6" w16cid:durableId="417604715">
    <w:abstractNumId w:val="12"/>
  </w:num>
  <w:num w:numId="7" w16cid:durableId="402679476">
    <w:abstractNumId w:val="8"/>
  </w:num>
  <w:num w:numId="8" w16cid:durableId="1201044508">
    <w:abstractNumId w:val="25"/>
  </w:num>
  <w:num w:numId="9" w16cid:durableId="1666469655">
    <w:abstractNumId w:val="14"/>
  </w:num>
  <w:num w:numId="10" w16cid:durableId="1795980566">
    <w:abstractNumId w:val="13"/>
  </w:num>
  <w:num w:numId="11" w16cid:durableId="2049446012">
    <w:abstractNumId w:val="19"/>
  </w:num>
  <w:num w:numId="12" w16cid:durableId="4869022">
    <w:abstractNumId w:val="30"/>
  </w:num>
  <w:num w:numId="13" w16cid:durableId="17509055">
    <w:abstractNumId w:val="29"/>
  </w:num>
  <w:num w:numId="14" w16cid:durableId="1704859970">
    <w:abstractNumId w:val="22"/>
  </w:num>
  <w:num w:numId="15" w16cid:durableId="1314483475">
    <w:abstractNumId w:val="45"/>
  </w:num>
  <w:num w:numId="16" w16cid:durableId="720060663">
    <w:abstractNumId w:val="6"/>
  </w:num>
  <w:num w:numId="17" w16cid:durableId="2003314133">
    <w:abstractNumId w:val="33"/>
  </w:num>
  <w:num w:numId="18" w16cid:durableId="34932703">
    <w:abstractNumId w:val="7"/>
  </w:num>
  <w:num w:numId="19" w16cid:durableId="505024434">
    <w:abstractNumId w:val="16"/>
  </w:num>
  <w:num w:numId="20" w16cid:durableId="1465269389">
    <w:abstractNumId w:val="39"/>
  </w:num>
  <w:num w:numId="21" w16cid:durableId="1571424307">
    <w:abstractNumId w:val="47"/>
  </w:num>
  <w:num w:numId="22" w16cid:durableId="961888853">
    <w:abstractNumId w:val="35"/>
  </w:num>
  <w:num w:numId="23" w16cid:durableId="1036081379">
    <w:abstractNumId w:val="23"/>
  </w:num>
  <w:num w:numId="24" w16cid:durableId="916213293">
    <w:abstractNumId w:val="44"/>
  </w:num>
  <w:num w:numId="25" w16cid:durableId="855657117">
    <w:abstractNumId w:val="2"/>
  </w:num>
  <w:num w:numId="26" w16cid:durableId="1656834783">
    <w:abstractNumId w:val="37"/>
  </w:num>
  <w:num w:numId="27" w16cid:durableId="1589147380">
    <w:abstractNumId w:val="28"/>
  </w:num>
  <w:num w:numId="28" w16cid:durableId="251354927">
    <w:abstractNumId w:val="40"/>
  </w:num>
  <w:num w:numId="29" w16cid:durableId="745612898">
    <w:abstractNumId w:val="34"/>
  </w:num>
  <w:num w:numId="30" w16cid:durableId="838424838">
    <w:abstractNumId w:val="11"/>
  </w:num>
  <w:num w:numId="31" w16cid:durableId="580068693">
    <w:abstractNumId w:val="42"/>
    <w:lvlOverride w:ilvl="0">
      <w:startOverride w:val="5"/>
    </w:lvlOverride>
  </w:num>
  <w:num w:numId="32" w16cid:durableId="2009022003">
    <w:abstractNumId w:val="36"/>
  </w:num>
  <w:num w:numId="33" w16cid:durableId="1764497885">
    <w:abstractNumId w:val="9"/>
  </w:num>
  <w:num w:numId="34" w16cid:durableId="1479877142">
    <w:abstractNumId w:val="5"/>
  </w:num>
  <w:num w:numId="35" w16cid:durableId="1161847656">
    <w:abstractNumId w:val="1"/>
  </w:num>
  <w:num w:numId="36" w16cid:durableId="1444497409">
    <w:abstractNumId w:val="26"/>
  </w:num>
  <w:num w:numId="37" w16cid:durableId="655500187">
    <w:abstractNumId w:val="46"/>
  </w:num>
  <w:num w:numId="38" w16cid:durableId="1563590354">
    <w:abstractNumId w:val="17"/>
  </w:num>
  <w:num w:numId="39" w16cid:durableId="1034817136">
    <w:abstractNumId w:val="4"/>
  </w:num>
  <w:num w:numId="40" w16cid:durableId="207837491">
    <w:abstractNumId w:val="1"/>
  </w:num>
  <w:num w:numId="41" w16cid:durableId="1355307534">
    <w:abstractNumId w:val="41"/>
  </w:num>
  <w:num w:numId="42" w16cid:durableId="334654634">
    <w:abstractNumId w:val="48"/>
  </w:num>
  <w:num w:numId="43" w16cid:durableId="560217292">
    <w:abstractNumId w:val="38"/>
  </w:num>
  <w:num w:numId="44" w16cid:durableId="1421831945">
    <w:abstractNumId w:val="21"/>
  </w:num>
  <w:num w:numId="45" w16cid:durableId="1597320863">
    <w:abstractNumId w:val="10"/>
  </w:num>
  <w:num w:numId="46" w16cid:durableId="906719625">
    <w:abstractNumId w:val="3"/>
  </w:num>
  <w:num w:numId="47" w16cid:durableId="275479154">
    <w:abstractNumId w:val="15"/>
  </w:num>
  <w:num w:numId="48" w16cid:durableId="1141652539">
    <w:abstractNumId w:val="31"/>
  </w:num>
  <w:num w:numId="49" w16cid:durableId="1989505779">
    <w:abstractNumId w:val="18"/>
  </w:num>
  <w:num w:numId="50" w16cid:durableId="135673501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20AC"/>
    <w:rsid w:val="000A40FE"/>
    <w:rsid w:val="000B6972"/>
    <w:rsid w:val="000C274D"/>
    <w:rsid w:val="000C4F7A"/>
    <w:rsid w:val="000D56CE"/>
    <w:rsid w:val="000D7F21"/>
    <w:rsid w:val="000F079A"/>
    <w:rsid w:val="00113973"/>
    <w:rsid w:val="00123DF7"/>
    <w:rsid w:val="001264D8"/>
    <w:rsid w:val="0013326F"/>
    <w:rsid w:val="00133589"/>
    <w:rsid w:val="00135F41"/>
    <w:rsid w:val="001409B6"/>
    <w:rsid w:val="00140A2D"/>
    <w:rsid w:val="001607E6"/>
    <w:rsid w:val="001650B6"/>
    <w:rsid w:val="00167BEA"/>
    <w:rsid w:val="0017005A"/>
    <w:rsid w:val="00185086"/>
    <w:rsid w:val="00195E9F"/>
    <w:rsid w:val="001A7208"/>
    <w:rsid w:val="001B56B1"/>
    <w:rsid w:val="001B680C"/>
    <w:rsid w:val="001F2031"/>
    <w:rsid w:val="001F49EF"/>
    <w:rsid w:val="00211223"/>
    <w:rsid w:val="00260728"/>
    <w:rsid w:val="00260DFB"/>
    <w:rsid w:val="00281BEA"/>
    <w:rsid w:val="002A283D"/>
    <w:rsid w:val="002A64D2"/>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A1685"/>
    <w:rsid w:val="003B3ABC"/>
    <w:rsid w:val="003F0470"/>
    <w:rsid w:val="003F2DC4"/>
    <w:rsid w:val="00413BC7"/>
    <w:rsid w:val="00460D27"/>
    <w:rsid w:val="004754A3"/>
    <w:rsid w:val="0047652F"/>
    <w:rsid w:val="00483827"/>
    <w:rsid w:val="00487983"/>
    <w:rsid w:val="004A11BB"/>
    <w:rsid w:val="004A1FB8"/>
    <w:rsid w:val="004A4422"/>
    <w:rsid w:val="004C53B1"/>
    <w:rsid w:val="004D7F13"/>
    <w:rsid w:val="005027BA"/>
    <w:rsid w:val="00510F80"/>
    <w:rsid w:val="00517726"/>
    <w:rsid w:val="005307B0"/>
    <w:rsid w:val="00544461"/>
    <w:rsid w:val="005543F7"/>
    <w:rsid w:val="005761A2"/>
    <w:rsid w:val="0058782F"/>
    <w:rsid w:val="005919C5"/>
    <w:rsid w:val="0059242E"/>
    <w:rsid w:val="005A2E25"/>
    <w:rsid w:val="005A3976"/>
    <w:rsid w:val="005A4820"/>
    <w:rsid w:val="005A551A"/>
    <w:rsid w:val="005B029A"/>
    <w:rsid w:val="005B20CF"/>
    <w:rsid w:val="005B2D46"/>
    <w:rsid w:val="005E603C"/>
    <w:rsid w:val="005F00E4"/>
    <w:rsid w:val="006236F7"/>
    <w:rsid w:val="00637BD2"/>
    <w:rsid w:val="006411B4"/>
    <w:rsid w:val="0064282B"/>
    <w:rsid w:val="006616CE"/>
    <w:rsid w:val="006738F3"/>
    <w:rsid w:val="00673F9D"/>
    <w:rsid w:val="00685107"/>
    <w:rsid w:val="0069240C"/>
    <w:rsid w:val="0069590A"/>
    <w:rsid w:val="00696F04"/>
    <w:rsid w:val="006C29DF"/>
    <w:rsid w:val="006C5106"/>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427E"/>
    <w:rsid w:val="0079134E"/>
    <w:rsid w:val="0079224E"/>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625B"/>
    <w:rsid w:val="008778BD"/>
    <w:rsid w:val="00890BD6"/>
    <w:rsid w:val="00894B9E"/>
    <w:rsid w:val="008A3F0A"/>
    <w:rsid w:val="008F5811"/>
    <w:rsid w:val="008F7440"/>
    <w:rsid w:val="00901AA0"/>
    <w:rsid w:val="00910286"/>
    <w:rsid w:val="009151C4"/>
    <w:rsid w:val="00925E01"/>
    <w:rsid w:val="00940115"/>
    <w:rsid w:val="00956D58"/>
    <w:rsid w:val="00976D2F"/>
    <w:rsid w:val="00990F6F"/>
    <w:rsid w:val="00992454"/>
    <w:rsid w:val="009A2F44"/>
    <w:rsid w:val="009C39F2"/>
    <w:rsid w:val="009D087E"/>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B1799D"/>
    <w:rsid w:val="00B22AB4"/>
    <w:rsid w:val="00B32BD7"/>
    <w:rsid w:val="00B56D19"/>
    <w:rsid w:val="00B65C19"/>
    <w:rsid w:val="00B73625"/>
    <w:rsid w:val="00B77F5A"/>
    <w:rsid w:val="00BA3842"/>
    <w:rsid w:val="00BC0A07"/>
    <w:rsid w:val="00BF38DE"/>
    <w:rsid w:val="00C01024"/>
    <w:rsid w:val="00C0219F"/>
    <w:rsid w:val="00C0459F"/>
    <w:rsid w:val="00C10E5C"/>
    <w:rsid w:val="00C1492D"/>
    <w:rsid w:val="00C25E65"/>
    <w:rsid w:val="00C31A8F"/>
    <w:rsid w:val="00C45467"/>
    <w:rsid w:val="00C500AD"/>
    <w:rsid w:val="00C53F6F"/>
    <w:rsid w:val="00C563C5"/>
    <w:rsid w:val="00C57D95"/>
    <w:rsid w:val="00C62464"/>
    <w:rsid w:val="00C82C9F"/>
    <w:rsid w:val="00C864E0"/>
    <w:rsid w:val="00C91F0E"/>
    <w:rsid w:val="00CA2350"/>
    <w:rsid w:val="00CA3A7C"/>
    <w:rsid w:val="00CC485A"/>
    <w:rsid w:val="00CC7C53"/>
    <w:rsid w:val="00CD7381"/>
    <w:rsid w:val="00CE087E"/>
    <w:rsid w:val="00CE183A"/>
    <w:rsid w:val="00CF7362"/>
    <w:rsid w:val="00D00270"/>
    <w:rsid w:val="00D05478"/>
    <w:rsid w:val="00D17AEB"/>
    <w:rsid w:val="00D57A4C"/>
    <w:rsid w:val="00D6211C"/>
    <w:rsid w:val="00D7453A"/>
    <w:rsid w:val="00D8449A"/>
    <w:rsid w:val="00D9174C"/>
    <w:rsid w:val="00D953F4"/>
    <w:rsid w:val="00DA082B"/>
    <w:rsid w:val="00DA318D"/>
    <w:rsid w:val="00DC634D"/>
    <w:rsid w:val="00DC7C1F"/>
    <w:rsid w:val="00DE02B2"/>
    <w:rsid w:val="00DF3889"/>
    <w:rsid w:val="00DF67D4"/>
    <w:rsid w:val="00E2477E"/>
    <w:rsid w:val="00E40407"/>
    <w:rsid w:val="00E42D0E"/>
    <w:rsid w:val="00E54406"/>
    <w:rsid w:val="00E60737"/>
    <w:rsid w:val="00E93FCC"/>
    <w:rsid w:val="00E95D43"/>
    <w:rsid w:val="00EA33E1"/>
    <w:rsid w:val="00EE35D1"/>
    <w:rsid w:val="00F008C0"/>
    <w:rsid w:val="00F02F88"/>
    <w:rsid w:val="00F04D89"/>
    <w:rsid w:val="00F16AEB"/>
    <w:rsid w:val="00F21791"/>
    <w:rsid w:val="00F229D7"/>
    <w:rsid w:val="00F24AB8"/>
    <w:rsid w:val="00F30E96"/>
    <w:rsid w:val="00F3247F"/>
    <w:rsid w:val="00F379C9"/>
    <w:rsid w:val="00F54A0A"/>
    <w:rsid w:val="00F81850"/>
    <w:rsid w:val="00FB4293"/>
    <w:rsid w:val="00FC3A04"/>
    <w:rsid w:val="00FD4EAF"/>
    <w:rsid w:val="00FE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23"/>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phso.enquiries@ombudsman.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MSEGP.DPO@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2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fontTable" Target="fontTable.xml"/><Relationship Id="rId10" Type="http://schemas.openxmlformats.org/officeDocument/2006/relationships/hyperlink" Target="http://www.nhs.uk/your-nhs-data-matters" TargetMode="External"/><Relationship Id="rId19" Type="http://schemas.openxmlformats.org/officeDocument/2006/relationships/hyperlink" Target="http://www.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2.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F74BA7F2-41FC-412B-A685-3ECB14D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84</TotalTime>
  <Pages>14</Pages>
  <Words>5633</Words>
  <Characters>30594</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Practice Letterhead</vt:lpstr>
    </vt:vector>
  </TitlesOfParts>
  <Company>Kents Hill Road Family Doctors</Company>
  <LinksUpToDate>false</LinksUpToDate>
  <CharactersWithSpaces>36155</CharactersWithSpaces>
  <SharedDoc>false</SharedDoc>
  <HLinks>
    <vt:vector size="60" baseType="variant">
      <vt:variant>
        <vt:i4>1245251</vt:i4>
      </vt:variant>
      <vt:variant>
        <vt:i4>27</vt:i4>
      </vt:variant>
      <vt:variant>
        <vt:i4>0</vt:i4>
      </vt:variant>
      <vt:variant>
        <vt:i4>5</vt:i4>
      </vt:variant>
      <vt:variant>
        <vt:lpwstr>http://www.ombudsman.org.uk/</vt:lpwstr>
      </vt:variant>
      <vt:variant>
        <vt:lpwstr/>
      </vt:variant>
      <vt:variant>
        <vt:i4>1048637</vt:i4>
      </vt:variant>
      <vt:variant>
        <vt:i4>24</vt:i4>
      </vt:variant>
      <vt:variant>
        <vt:i4>0</vt:i4>
      </vt:variant>
      <vt:variant>
        <vt:i4>5</vt:i4>
      </vt:variant>
      <vt:variant>
        <vt:lpwstr>mailto:phso.enquiries@ombudsman.org.uk</vt:lpwstr>
      </vt:variant>
      <vt:variant>
        <vt:lpwstr/>
      </vt:variant>
      <vt:variant>
        <vt:i4>5373966</vt:i4>
      </vt:variant>
      <vt:variant>
        <vt:i4>21</vt:i4>
      </vt:variant>
      <vt:variant>
        <vt:i4>0</vt:i4>
      </vt:variant>
      <vt:variant>
        <vt:i4>5</vt:i4>
      </vt:variant>
      <vt:variant>
        <vt:lpwstr>https://ico.org.uk/make-a-complaint/</vt:lpwstr>
      </vt:variant>
      <vt:variant>
        <vt:lpwstr/>
      </vt:variant>
      <vt:variant>
        <vt:i4>1441891</vt:i4>
      </vt:variant>
      <vt:variant>
        <vt:i4>18</vt:i4>
      </vt:variant>
      <vt:variant>
        <vt:i4>0</vt:i4>
      </vt:variant>
      <vt:variant>
        <vt:i4>5</vt:i4>
      </vt:variant>
      <vt:variant>
        <vt:lpwstr>mailto:MSEGP.DPO@nhs.net</vt:lpwstr>
      </vt:variant>
      <vt:variant>
        <vt:lpwstr/>
      </vt:variant>
      <vt:variant>
        <vt:i4>1703952</vt:i4>
      </vt:variant>
      <vt:variant>
        <vt:i4>15</vt:i4>
      </vt:variant>
      <vt:variant>
        <vt:i4>0</vt:i4>
      </vt:variant>
      <vt:variant>
        <vt:i4>5</vt:i4>
      </vt:variant>
      <vt:variant>
        <vt:lpwstr>https://ico.org.uk/your-data-matters/the-right-to-object-to-the-use-of-your-data/</vt:lpwstr>
      </vt:variant>
      <vt:variant>
        <vt:lpwstr/>
      </vt:variant>
      <vt:variant>
        <vt:i4>7405682</vt:i4>
      </vt:variant>
      <vt:variant>
        <vt:i4>12</vt:i4>
      </vt:variant>
      <vt:variant>
        <vt:i4>0</vt:i4>
      </vt:variant>
      <vt:variant>
        <vt:i4>5</vt:i4>
      </vt:variant>
      <vt:variant>
        <vt:lpwstr>https://www.mycarerecord.org.uk/images/MCR/FPN.pdf</vt:lpwstr>
      </vt:variant>
      <vt:variant>
        <vt:lpwstr/>
      </vt:variant>
      <vt:variant>
        <vt:i4>2949182</vt:i4>
      </vt:variant>
      <vt:variant>
        <vt:i4>9</vt:i4>
      </vt:variant>
      <vt:variant>
        <vt:i4>0</vt:i4>
      </vt:variant>
      <vt:variant>
        <vt:i4>5</vt:i4>
      </vt:variant>
      <vt:variant>
        <vt:lpwstr>http://www.mycarerecord.org.uk/</vt:lpwstr>
      </vt:variant>
      <vt:variant>
        <vt:lpwstr/>
      </vt:variant>
      <vt:variant>
        <vt:i4>6946852</vt:i4>
      </vt:variant>
      <vt:variant>
        <vt:i4>6</vt:i4>
      </vt:variant>
      <vt:variant>
        <vt:i4>0</vt:i4>
      </vt:variant>
      <vt:variant>
        <vt:i4>5</vt:i4>
      </vt:variant>
      <vt:variant>
        <vt:lpwstr>https://understandingpatientdata.org.uk/what-you-need-know</vt:lpwstr>
      </vt:variant>
      <vt:variant>
        <vt:lpwstr/>
      </vt:variant>
      <vt:variant>
        <vt:i4>6422651</vt:i4>
      </vt:variant>
      <vt:variant>
        <vt:i4>3</vt:i4>
      </vt:variant>
      <vt:variant>
        <vt:i4>0</vt:i4>
      </vt:variant>
      <vt:variant>
        <vt:i4>5</vt:i4>
      </vt:variant>
      <vt:variant>
        <vt:lpwstr>https://www.hra.nhs.uk/information-about-patients/</vt:lpwstr>
      </vt:variant>
      <vt:variant>
        <vt:lpwstr/>
      </vt:variant>
      <vt:variant>
        <vt:i4>3539045</vt:i4>
      </vt:variant>
      <vt:variant>
        <vt:i4>0</vt:i4>
      </vt:variant>
      <vt:variant>
        <vt:i4>0</vt:i4>
      </vt:variant>
      <vt:variant>
        <vt:i4>5</vt:i4>
      </vt:variant>
      <vt:variant>
        <vt:lpwstr>http://www.nhs.uk/your-nhs-data-matters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HIRD, Caroline (BLYTH'S MEADOW SURGERY)</cp:lastModifiedBy>
  <cp:revision>5</cp:revision>
  <cp:lastPrinted>2022-08-02T21:41:00Z</cp:lastPrinted>
  <dcterms:created xsi:type="dcterms:W3CDTF">2023-02-16T10:29:00Z</dcterms:created>
  <dcterms:modified xsi:type="dcterms:W3CDTF">2023-02-22T10:19:00Z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